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749"/>
        <w:tblW w:w="15701" w:type="dxa"/>
        <w:tblLayout w:type="fixed"/>
        <w:tblLook w:val="04A0" w:firstRow="1" w:lastRow="0" w:firstColumn="1" w:lastColumn="0" w:noHBand="0" w:noVBand="1"/>
      </w:tblPr>
      <w:tblGrid>
        <w:gridCol w:w="7366"/>
        <w:gridCol w:w="5103"/>
        <w:gridCol w:w="3232"/>
      </w:tblGrid>
      <w:tr w:rsidR="00051DA2" w:rsidTr="004D1919">
        <w:trPr>
          <w:trHeight w:val="411"/>
        </w:trPr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This Remote Education Plan</w:t>
            </w:r>
            <w:r w:rsidRPr="00BF5A54">
              <w:rPr>
                <w:b/>
              </w:rPr>
              <w:t xml:space="preserve"> aims to: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Outline the school’s approach to educating pupils who will not be attending school, as a result of government guidance or the closure of a bubble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Make clear our expectations of staff who are self-isolating but healthy and able to continue planning, teaching and assessing pupils’ work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Ensure that remote education is offered as soon as it becomes necessary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Ensure consistency in the approach to remote learning for all pupils, including those with SEND, who aren’t in school through use of quality online and offline resources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Provide clear expectations members of the school community with regards to delivering high quality interactive remote learning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Include continuous delivery of the school’s broad curriculum, as well as support of pupils’ well-being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Ensure that pupils learn new facts and concepts, as well as reinforcing prior learning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Ensure that pupils engage in learning they would have completed had they been in school as normal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Ensure that online tools used enable appropriate interaction with pupils, the assessment of their work and the provision of feedback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lastRenderedPageBreak/>
              <w:t>· Provide training for staff about the appropriate use of online platforms so that pupils and staff are effectively safeguarded and that data protection guidelines are adhered to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  <w:r w:rsidRPr="00BF5A54">
              <w:rPr>
                <w:b/>
              </w:rPr>
              <w:t>· Support effective communication between the school and families so that parents and pupils can access and make the best use of resources</w:t>
            </w:r>
          </w:p>
          <w:p w:rsidR="00BF5A54" w:rsidRPr="00BF5A54" w:rsidRDefault="00BF5A54" w:rsidP="00BF5A54">
            <w:pPr>
              <w:pStyle w:val="NoSpacing"/>
              <w:jc w:val="center"/>
              <w:rPr>
                <w:b/>
              </w:rPr>
            </w:pPr>
          </w:p>
          <w:p w:rsidR="00051DA2" w:rsidRPr="00895049" w:rsidRDefault="00BF5A54" w:rsidP="00BF5A54">
            <w:pPr>
              <w:pStyle w:val="NoSpacing"/>
              <w:jc w:val="center"/>
              <w:rPr>
                <w:rFonts w:ascii="Goudy Old Style" w:hAnsi="Goudy Old Style"/>
                <w:b/>
                <w:color w:val="FFFFFF" w:themeColor="background1"/>
              </w:rPr>
            </w:pPr>
            <w:r w:rsidRPr="00BF5A54">
              <w:rPr>
                <w:b/>
              </w:rPr>
              <w:t>· Ensure that pupils who lack any necessary equipment have this sourced for them</w:t>
            </w:r>
          </w:p>
        </w:tc>
      </w:tr>
      <w:tr w:rsidR="004D1919" w:rsidTr="0094637B">
        <w:trPr>
          <w:trHeight w:val="547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4D1919" w:rsidRPr="00895049" w:rsidRDefault="004D1919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95049">
              <w:rPr>
                <w:b/>
                <w:color w:val="FFFFFF" w:themeColor="background1"/>
              </w:rPr>
              <w:lastRenderedPageBreak/>
              <w:t>Pupils</w:t>
            </w:r>
          </w:p>
          <w:p w:rsidR="004D1919" w:rsidRPr="00895049" w:rsidRDefault="004D1919" w:rsidP="00793CD8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4D1919" w:rsidRPr="00895049" w:rsidRDefault="004D1919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95049">
              <w:rPr>
                <w:b/>
                <w:color w:val="FFFFFF" w:themeColor="background1"/>
              </w:rPr>
              <w:t>Curriculum</w:t>
            </w:r>
          </w:p>
          <w:p w:rsidR="004D1919" w:rsidRPr="00895049" w:rsidRDefault="004D1919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4D1919" w:rsidRPr="00895049" w:rsidRDefault="004D1919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95049">
              <w:rPr>
                <w:b/>
                <w:color w:val="FFFFFF" w:themeColor="background1"/>
              </w:rPr>
              <w:t>Safeguarding</w:t>
            </w:r>
          </w:p>
          <w:p w:rsidR="004D1919" w:rsidRPr="00895049" w:rsidRDefault="004D1919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</w:tr>
      <w:tr w:rsidR="004D1919" w:rsidRPr="002C0B16" w:rsidTr="000206B2">
        <w:tc>
          <w:tcPr>
            <w:tcW w:w="7366" w:type="dxa"/>
          </w:tcPr>
          <w:p w:rsidR="004D1919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In the event of a child receiving a positive test and being in isolation for 10 days, assuming they feel well.</w:t>
            </w:r>
          </w:p>
          <w:p w:rsidR="00810376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In the event of a child in isolation for 14 days</w:t>
            </w:r>
          </w:p>
          <w:p w:rsidR="00810376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In the event of shielding – longer term absence</w:t>
            </w:r>
          </w:p>
        </w:tc>
        <w:tc>
          <w:tcPr>
            <w:tcW w:w="5103" w:type="dxa"/>
          </w:tcPr>
          <w:p w:rsidR="00810376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Work to be uploaded to the website daily, using class resources already planned for the class in school –with further explanation as required.</w:t>
            </w:r>
            <w:r w:rsidR="00A02038">
              <w:rPr>
                <w:b/>
              </w:rPr>
              <w:t xml:space="preserve"> </w:t>
            </w:r>
            <w:r w:rsidR="00BF5A54">
              <w:rPr>
                <w:b/>
              </w:rPr>
              <w:t>The amount of learning will match that which would take place in the normal school day.</w:t>
            </w:r>
          </w:p>
          <w:p w:rsidR="00A02038" w:rsidRDefault="00A02038" w:rsidP="00895049">
            <w:pPr>
              <w:pStyle w:val="NoSpacing"/>
              <w:rPr>
                <w:b/>
              </w:rPr>
            </w:pPr>
          </w:p>
          <w:p w:rsidR="00A02038" w:rsidRDefault="00A02038" w:rsidP="00895049">
            <w:pPr>
              <w:pStyle w:val="NoSpacing"/>
              <w:rPr>
                <w:b/>
              </w:rPr>
            </w:pPr>
            <w:r>
              <w:rPr>
                <w:b/>
              </w:rPr>
              <w:t>Feedback &amp; Marking:</w:t>
            </w:r>
          </w:p>
          <w:p w:rsidR="00A02038" w:rsidRDefault="00A02038" w:rsidP="00895049">
            <w:pPr>
              <w:pStyle w:val="NoSpacing"/>
              <w:rPr>
                <w:b/>
              </w:rPr>
            </w:pPr>
            <w:r>
              <w:rPr>
                <w:b/>
              </w:rPr>
              <w:t>Work can be photographed and returned via dojo, or returned via email.</w:t>
            </w:r>
          </w:p>
          <w:p w:rsidR="00A02038" w:rsidRPr="00895049" w:rsidRDefault="00A02038" w:rsidP="00895049">
            <w:pPr>
              <w:pStyle w:val="NoSpacing"/>
              <w:rPr>
                <w:b/>
              </w:rPr>
            </w:pPr>
            <w:r>
              <w:rPr>
                <w:b/>
              </w:rPr>
              <w:t>Teachers will review the work to inform planning and provide individual o</w:t>
            </w:r>
            <w:r w:rsidR="00BF5A54">
              <w:rPr>
                <w:b/>
              </w:rPr>
              <w:t>r group feedback as appropriate at least weekly.</w:t>
            </w:r>
          </w:p>
          <w:p w:rsidR="004D1919" w:rsidRPr="00895049" w:rsidRDefault="004D1919" w:rsidP="00895049">
            <w:pPr>
              <w:pStyle w:val="NoSpacing"/>
              <w:rPr>
                <w:b/>
              </w:rPr>
            </w:pPr>
          </w:p>
        </w:tc>
        <w:tc>
          <w:tcPr>
            <w:tcW w:w="3232" w:type="dxa"/>
          </w:tcPr>
          <w:p w:rsidR="00810376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 xml:space="preserve">Weekly phone calls </w:t>
            </w:r>
          </w:p>
          <w:p w:rsidR="00810376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 xml:space="preserve"> Monthly home visits to check wellbeing for those shielding </w:t>
            </w:r>
          </w:p>
          <w:p w:rsidR="00810376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Class Zoom/Teams to the individual child – consider Zooming/Teams them in on lessons?</w:t>
            </w:r>
          </w:p>
          <w:p w:rsidR="004D1919" w:rsidRPr="00895049" w:rsidRDefault="00810376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Delivery of resources where needed</w:t>
            </w:r>
          </w:p>
        </w:tc>
      </w:tr>
      <w:tr w:rsidR="004D1919" w:rsidRPr="002C0B16" w:rsidTr="00E2714A">
        <w:tc>
          <w:tcPr>
            <w:tcW w:w="7366" w:type="dxa"/>
          </w:tcPr>
          <w:p w:rsidR="004D1919" w:rsidRPr="00895049" w:rsidRDefault="00E11870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In the event of an outbreak in a bubble – therefore the bubble has to close</w:t>
            </w:r>
          </w:p>
          <w:p w:rsidR="00E11870" w:rsidRPr="00895049" w:rsidRDefault="00E11870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In the event of full school closure</w:t>
            </w:r>
          </w:p>
        </w:tc>
        <w:tc>
          <w:tcPr>
            <w:tcW w:w="5103" w:type="dxa"/>
          </w:tcPr>
          <w:p w:rsidR="00E21F54" w:rsidRPr="00895049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Daily:</w:t>
            </w:r>
          </w:p>
          <w:p w:rsidR="004D1919" w:rsidRDefault="00575AA1" w:rsidP="00895049">
            <w:pPr>
              <w:pStyle w:val="NoSpacing"/>
              <w:rPr>
                <w:b/>
              </w:rPr>
            </w:pPr>
            <w:r>
              <w:rPr>
                <w:b/>
              </w:rPr>
              <w:t>Work already</w:t>
            </w:r>
            <w:r w:rsidR="00E21F54" w:rsidRPr="00895049">
              <w:rPr>
                <w:b/>
              </w:rPr>
              <w:t xml:space="preserve"> set </w:t>
            </w:r>
            <w:r>
              <w:rPr>
                <w:b/>
              </w:rPr>
              <w:t xml:space="preserve">for class </w:t>
            </w:r>
            <w:r w:rsidR="00E21F54" w:rsidRPr="00895049">
              <w:rPr>
                <w:b/>
              </w:rPr>
              <w:t xml:space="preserve">to be uploaded to class learning at </w:t>
            </w:r>
            <w:proofErr w:type="gramStart"/>
            <w:r w:rsidR="00E21F54" w:rsidRPr="00895049">
              <w:rPr>
                <w:b/>
              </w:rPr>
              <w:t>home</w:t>
            </w:r>
            <w:r>
              <w:rPr>
                <w:b/>
              </w:rPr>
              <w:t xml:space="preserve"> </w:t>
            </w:r>
            <w:r w:rsidR="00E21F54" w:rsidRPr="00895049">
              <w:rPr>
                <w:b/>
              </w:rPr>
              <w:t xml:space="preserve"> pages</w:t>
            </w:r>
            <w:proofErr w:type="gramEnd"/>
            <w:r w:rsidR="00E21F54" w:rsidRPr="00895049">
              <w:rPr>
                <w:b/>
              </w:rPr>
              <w:t xml:space="preserve"> on the website.</w:t>
            </w:r>
            <w:r w:rsidR="00BF5A54">
              <w:rPr>
                <w:b/>
              </w:rPr>
              <w:t xml:space="preserve"> </w:t>
            </w:r>
            <w:r w:rsidR="00BF5A54">
              <w:t xml:space="preserve"> </w:t>
            </w:r>
            <w:r w:rsidR="00BF5A54" w:rsidRPr="00BF5A54">
              <w:rPr>
                <w:b/>
              </w:rPr>
              <w:t>The amount of learning will match that which would take place in the normal school day.</w:t>
            </w:r>
          </w:p>
          <w:p w:rsidR="00BF5A54" w:rsidRPr="00895049" w:rsidRDefault="00BF5A54" w:rsidP="00895049">
            <w:pPr>
              <w:pStyle w:val="NoSpacing"/>
              <w:rPr>
                <w:b/>
              </w:rPr>
            </w:pPr>
            <w:bookmarkStart w:id="0" w:name="_GoBack"/>
            <w:bookmarkEnd w:id="0"/>
          </w:p>
          <w:p w:rsidR="00E21F54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 xml:space="preserve">Maths: Adapted and enhanced </w:t>
            </w:r>
            <w:proofErr w:type="spellStart"/>
            <w:r w:rsidRPr="00895049">
              <w:rPr>
                <w:b/>
              </w:rPr>
              <w:t>Whiterose</w:t>
            </w:r>
            <w:proofErr w:type="spellEnd"/>
            <w:r w:rsidRPr="00895049">
              <w:rPr>
                <w:b/>
              </w:rPr>
              <w:t xml:space="preserve"> </w:t>
            </w:r>
            <w:proofErr w:type="spellStart"/>
            <w:r w:rsidRPr="00895049">
              <w:rPr>
                <w:b/>
              </w:rPr>
              <w:t>ppt</w:t>
            </w:r>
            <w:proofErr w:type="spellEnd"/>
            <w:r w:rsidRPr="00895049">
              <w:rPr>
                <w:b/>
              </w:rPr>
              <w:t xml:space="preserve"> slides </w:t>
            </w:r>
            <w:r w:rsidR="00BD2F3F" w:rsidRPr="00895049">
              <w:rPr>
                <w:b/>
              </w:rPr>
              <w:t xml:space="preserve">(to ensure concepts explained) </w:t>
            </w:r>
            <w:r w:rsidRPr="00895049">
              <w:rPr>
                <w:b/>
              </w:rPr>
              <w:t>&amp; worksheets</w:t>
            </w:r>
          </w:p>
          <w:p w:rsidR="00C64E34" w:rsidRPr="00895049" w:rsidRDefault="00C64E34" w:rsidP="00895049">
            <w:pPr>
              <w:pStyle w:val="NoSpacing"/>
              <w:rPr>
                <w:b/>
              </w:rPr>
            </w:pPr>
          </w:p>
          <w:p w:rsidR="00E21F54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 xml:space="preserve">English: Daily </w:t>
            </w:r>
            <w:r w:rsidR="00BD2F3F" w:rsidRPr="00895049">
              <w:rPr>
                <w:b/>
              </w:rPr>
              <w:t>teaching</w:t>
            </w:r>
            <w:r w:rsidRPr="00895049">
              <w:rPr>
                <w:b/>
              </w:rPr>
              <w:t xml:space="preserve"> &amp; </w:t>
            </w:r>
            <w:r w:rsidR="00BD2F3F" w:rsidRPr="00895049">
              <w:rPr>
                <w:b/>
              </w:rPr>
              <w:t xml:space="preserve">learning </w:t>
            </w:r>
            <w:r w:rsidRPr="00895049">
              <w:rPr>
                <w:b/>
              </w:rPr>
              <w:t xml:space="preserve">activities – including videos utilising Oak academy where </w:t>
            </w:r>
            <w:r w:rsidRPr="00895049">
              <w:rPr>
                <w:b/>
              </w:rPr>
              <w:lastRenderedPageBreak/>
              <w:t>appropriate, short videos produced by teachers</w:t>
            </w:r>
            <w:r w:rsidR="00B27547">
              <w:rPr>
                <w:b/>
              </w:rPr>
              <w:t xml:space="preserve"> – i</w:t>
            </w:r>
            <w:r w:rsidR="00BD2F3F" w:rsidRPr="00895049">
              <w:rPr>
                <w:b/>
              </w:rPr>
              <w:t>n line with MTPs &amp; STPs</w:t>
            </w:r>
            <w:r w:rsidR="00501DA6">
              <w:rPr>
                <w:b/>
              </w:rPr>
              <w:t xml:space="preserve"> or adapted if not appropriate to use remotely.</w:t>
            </w:r>
          </w:p>
          <w:p w:rsidR="00C64E34" w:rsidRPr="00895049" w:rsidRDefault="00C64E34" w:rsidP="00895049">
            <w:pPr>
              <w:pStyle w:val="NoSpacing"/>
              <w:rPr>
                <w:b/>
              </w:rPr>
            </w:pPr>
          </w:p>
          <w:p w:rsidR="00E21F54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Topic: At least one topic session each day</w:t>
            </w:r>
            <w:r w:rsidR="00BD2F3F" w:rsidRPr="00895049">
              <w:rPr>
                <w:b/>
              </w:rPr>
              <w:t xml:space="preserve"> in line with MTPs</w:t>
            </w:r>
          </w:p>
          <w:p w:rsidR="00C64E34" w:rsidRPr="00B27547" w:rsidRDefault="00C64E34" w:rsidP="00895049">
            <w:pPr>
              <w:pStyle w:val="NoSpacing"/>
              <w:rPr>
                <w:b/>
              </w:rPr>
            </w:pPr>
            <w:r w:rsidRPr="00B27547">
              <w:rPr>
                <w:b/>
              </w:rPr>
              <w:t>Plus links to exercise and mindfulness type resources</w:t>
            </w:r>
          </w:p>
          <w:p w:rsidR="00C64E34" w:rsidRPr="00B27547" w:rsidRDefault="00C64E34" w:rsidP="00895049">
            <w:pPr>
              <w:pStyle w:val="NoSpacing"/>
              <w:rPr>
                <w:b/>
              </w:rPr>
            </w:pPr>
          </w:p>
          <w:p w:rsidR="00E21F54" w:rsidRPr="00B27547" w:rsidRDefault="00E21F54" w:rsidP="00895049">
            <w:pPr>
              <w:pStyle w:val="NoSpacing"/>
              <w:rPr>
                <w:b/>
              </w:rPr>
            </w:pPr>
            <w:r w:rsidRPr="00B27547">
              <w:rPr>
                <w:b/>
              </w:rPr>
              <w:t>Assemblies: Recorded by the teacher</w:t>
            </w:r>
            <w:r w:rsidR="00BD2F3F" w:rsidRPr="00B27547">
              <w:rPr>
                <w:b/>
              </w:rPr>
              <w:t>/SLT</w:t>
            </w:r>
            <w:r w:rsidRPr="00B27547">
              <w:rPr>
                <w:b/>
              </w:rPr>
              <w:t xml:space="preserve"> and added to website</w:t>
            </w:r>
            <w:r w:rsidR="00575AA1" w:rsidRPr="00B27547">
              <w:rPr>
                <w:b/>
              </w:rPr>
              <w:t xml:space="preserve"> (some might be applicable from Oak)</w:t>
            </w:r>
          </w:p>
          <w:p w:rsidR="00C64E34" w:rsidRPr="00895049" w:rsidRDefault="00C64E34" w:rsidP="00895049">
            <w:pPr>
              <w:pStyle w:val="NoSpacing"/>
              <w:rPr>
                <w:b/>
              </w:rPr>
            </w:pPr>
          </w:p>
          <w:p w:rsidR="00A02038" w:rsidRDefault="00A02038" w:rsidP="00A02038">
            <w:pPr>
              <w:pStyle w:val="NoSpacing"/>
              <w:rPr>
                <w:b/>
              </w:rPr>
            </w:pPr>
            <w:r>
              <w:rPr>
                <w:b/>
              </w:rPr>
              <w:t>Feedback &amp; Marking:</w:t>
            </w:r>
          </w:p>
          <w:p w:rsidR="00BD2F3F" w:rsidRPr="00895049" w:rsidRDefault="00BD2F3F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Children’ work should be photographed by parents/carers via dojo or emailed to class email accounts</w:t>
            </w:r>
            <w:r w:rsidR="00B27547">
              <w:rPr>
                <w:b/>
              </w:rPr>
              <w:t xml:space="preserve">, or using Purple Mash. </w:t>
            </w:r>
          </w:p>
          <w:p w:rsidR="00BD2F3F" w:rsidRPr="00895049" w:rsidRDefault="00BD2F3F" w:rsidP="00895049">
            <w:pPr>
              <w:pStyle w:val="NoSpacing"/>
              <w:rPr>
                <w:b/>
              </w:rPr>
            </w:pPr>
          </w:p>
          <w:p w:rsidR="00E21F54" w:rsidRDefault="00BD2F3F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 xml:space="preserve">Whole group feedback will be given by teachers via dojo/video </w:t>
            </w:r>
            <w:r w:rsidR="00BF5A54">
              <w:rPr>
                <w:b/>
              </w:rPr>
              <w:t>at least weekly</w:t>
            </w:r>
            <w:r w:rsidRPr="00895049">
              <w:rPr>
                <w:b/>
              </w:rPr>
              <w:t xml:space="preserve"> and individual feedback given via dojo/email or video chat</w:t>
            </w:r>
            <w:r w:rsidR="00BF5A54">
              <w:rPr>
                <w:b/>
              </w:rPr>
              <w:t xml:space="preserve"> as required and in line with the school feedback and marking policy</w:t>
            </w:r>
            <w:r w:rsidRPr="00895049">
              <w:rPr>
                <w:b/>
              </w:rPr>
              <w:t>.</w:t>
            </w:r>
            <w:r w:rsidR="00A02038">
              <w:rPr>
                <w:b/>
              </w:rPr>
              <w:t xml:space="preserve"> This will inform ongoing planning.</w:t>
            </w:r>
          </w:p>
          <w:p w:rsidR="00C64E34" w:rsidRDefault="00C64E34" w:rsidP="00895049">
            <w:pPr>
              <w:pStyle w:val="NoSpacing"/>
              <w:rPr>
                <w:b/>
              </w:rPr>
            </w:pPr>
          </w:p>
          <w:p w:rsidR="00C64E34" w:rsidRPr="00C64E34" w:rsidRDefault="00C64E34" w:rsidP="00895049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3232" w:type="dxa"/>
          </w:tcPr>
          <w:p w:rsidR="008D23AA" w:rsidRPr="00895049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lastRenderedPageBreak/>
              <w:t>Weekly phone</w:t>
            </w:r>
            <w:r w:rsidR="008D23AA" w:rsidRPr="00895049">
              <w:rPr>
                <w:b/>
              </w:rPr>
              <w:t>/video</w:t>
            </w:r>
            <w:r w:rsidRPr="00895049">
              <w:rPr>
                <w:b/>
              </w:rPr>
              <w:t xml:space="preserve"> calls to all children in the class </w:t>
            </w:r>
          </w:p>
          <w:p w:rsidR="008D23AA" w:rsidRPr="00895049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 xml:space="preserve">• Home visits to </w:t>
            </w:r>
            <w:r w:rsidR="008D23AA" w:rsidRPr="00895049">
              <w:rPr>
                <w:b/>
              </w:rPr>
              <w:t xml:space="preserve">any not responding or engaging </w:t>
            </w:r>
            <w:r w:rsidRPr="00895049">
              <w:rPr>
                <w:b/>
              </w:rPr>
              <w:t xml:space="preserve"> </w:t>
            </w:r>
          </w:p>
          <w:p w:rsidR="008D23AA" w:rsidRPr="00895049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• Class</w:t>
            </w:r>
            <w:r w:rsidR="008D23AA" w:rsidRPr="00895049">
              <w:rPr>
                <w:b/>
              </w:rPr>
              <w:t xml:space="preserve"> Teams</w:t>
            </w:r>
            <w:r w:rsidRPr="00895049">
              <w:rPr>
                <w:b/>
              </w:rPr>
              <w:t xml:space="preserve"> </w:t>
            </w:r>
          </w:p>
          <w:p w:rsidR="004D1919" w:rsidRPr="00895049" w:rsidRDefault="00E21F54" w:rsidP="00895049">
            <w:pPr>
              <w:pStyle w:val="NoSpacing"/>
              <w:rPr>
                <w:b/>
              </w:rPr>
            </w:pPr>
            <w:r w:rsidRPr="00895049">
              <w:rPr>
                <w:b/>
              </w:rPr>
              <w:t>Weekly paper copies of the work to be circulated to those who cannot access the technology: work to be photographed and emailed or returned to the quarantine box (72 hours)</w:t>
            </w:r>
          </w:p>
        </w:tc>
      </w:tr>
      <w:tr w:rsidR="004D1919" w:rsidRPr="002C0B16" w:rsidTr="00BD2F3F">
        <w:tc>
          <w:tcPr>
            <w:tcW w:w="7366" w:type="dxa"/>
            <w:shd w:val="clear" w:color="auto" w:fill="4F6228" w:themeFill="accent3" w:themeFillShade="80"/>
          </w:tcPr>
          <w:p w:rsidR="004D1919" w:rsidRPr="00895049" w:rsidRDefault="00BD2F3F" w:rsidP="004D1919">
            <w:pPr>
              <w:pStyle w:val="NoSpacing"/>
              <w:ind w:left="720"/>
              <w:rPr>
                <w:b/>
                <w:color w:val="4F6228" w:themeColor="accent3" w:themeShade="80"/>
              </w:rPr>
            </w:pPr>
            <w:r w:rsidRPr="00895049">
              <w:rPr>
                <w:b/>
                <w:color w:val="FFFFFF" w:themeColor="background1"/>
              </w:rPr>
              <w:t>Teachers</w:t>
            </w:r>
          </w:p>
        </w:tc>
        <w:tc>
          <w:tcPr>
            <w:tcW w:w="5103" w:type="dxa"/>
            <w:shd w:val="clear" w:color="auto" w:fill="4F6228" w:themeFill="accent3" w:themeFillShade="80"/>
          </w:tcPr>
          <w:p w:rsidR="004D1919" w:rsidRPr="00895049" w:rsidRDefault="004D1919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32" w:type="dxa"/>
            <w:shd w:val="clear" w:color="auto" w:fill="4F6228" w:themeFill="accent3" w:themeFillShade="80"/>
          </w:tcPr>
          <w:p w:rsidR="004D1919" w:rsidRPr="00895049" w:rsidRDefault="00BD2F3F" w:rsidP="00793CD8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95049">
              <w:rPr>
                <w:b/>
                <w:color w:val="FFFFFF" w:themeColor="background1"/>
              </w:rPr>
              <w:t>Wellbeing</w:t>
            </w:r>
          </w:p>
        </w:tc>
      </w:tr>
      <w:tr w:rsidR="00895049" w:rsidRPr="00895049" w:rsidTr="00E377DC">
        <w:tc>
          <w:tcPr>
            <w:tcW w:w="7366" w:type="dxa"/>
          </w:tcPr>
          <w:p w:rsidR="00895049" w:rsidRPr="00895049" w:rsidRDefault="00895049" w:rsidP="00C64E34">
            <w:pPr>
              <w:pStyle w:val="NoSpacing"/>
              <w:ind w:left="29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In the event of a staff member receiving</w:t>
            </w:r>
            <w:r w:rsidR="00C64E34">
              <w:rPr>
                <w:rFonts w:cstheme="minorHAnsi"/>
                <w:b/>
              </w:rPr>
              <w:t xml:space="preserve"> </w:t>
            </w:r>
            <w:r w:rsidRPr="00895049">
              <w:rPr>
                <w:rFonts w:cstheme="minorHAnsi"/>
                <w:b/>
              </w:rPr>
              <w:t>a positive test and being in isolation for</w:t>
            </w:r>
            <w:r w:rsidR="00C64E34">
              <w:rPr>
                <w:rFonts w:cstheme="minorHAnsi"/>
                <w:b/>
              </w:rPr>
              <w:t xml:space="preserve"> </w:t>
            </w:r>
            <w:r w:rsidRPr="00895049">
              <w:rPr>
                <w:rFonts w:cstheme="minorHAnsi"/>
                <w:b/>
              </w:rPr>
              <w:t>10 days, assuming they feel well.</w:t>
            </w:r>
          </w:p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 xml:space="preserve"> </w:t>
            </w:r>
          </w:p>
          <w:p w:rsidR="00895049" w:rsidRPr="00895049" w:rsidRDefault="00895049" w:rsidP="00895049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The bubble will close and we will revert to lockdown remote teaching and learning as detailed above.</w:t>
            </w:r>
          </w:p>
        </w:tc>
        <w:tc>
          <w:tcPr>
            <w:tcW w:w="3232" w:type="dxa"/>
            <w:vMerge w:val="restart"/>
          </w:tcPr>
          <w:p w:rsidR="00C64E34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Regular contact between the team – by Zoom and phone</w:t>
            </w:r>
          </w:p>
          <w:p w:rsidR="00C64E34" w:rsidRDefault="00C64E34" w:rsidP="00895049">
            <w:pPr>
              <w:pStyle w:val="NoSpacing"/>
              <w:rPr>
                <w:rFonts w:cstheme="minorHAnsi"/>
                <w:b/>
              </w:rPr>
            </w:pPr>
          </w:p>
          <w:p w:rsidR="00C64E34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 xml:space="preserve"> • Regular check-ins to discuss workload and how things are working </w:t>
            </w:r>
          </w:p>
          <w:p w:rsidR="00C64E34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lastRenderedPageBreak/>
              <w:t>• Class Dojo sil</w:t>
            </w:r>
            <w:r w:rsidR="00D222CE">
              <w:rPr>
                <w:rFonts w:cstheme="minorHAnsi"/>
                <w:b/>
              </w:rPr>
              <w:t>enced between 5</w:t>
            </w:r>
            <w:r w:rsidRPr="00895049">
              <w:rPr>
                <w:rFonts w:cstheme="minorHAnsi"/>
                <w:b/>
              </w:rPr>
              <w:t xml:space="preserve">pm - 9am </w:t>
            </w:r>
          </w:p>
          <w:p w:rsidR="00C64E34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 xml:space="preserve">• Regular working patterns to be acknowledged </w:t>
            </w:r>
          </w:p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• PPA to be honoured</w:t>
            </w:r>
          </w:p>
        </w:tc>
      </w:tr>
      <w:tr w:rsidR="00895049" w:rsidRPr="00895049" w:rsidTr="009039F2">
        <w:tc>
          <w:tcPr>
            <w:tcW w:w="7366" w:type="dxa"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In the event of isolation for 14 days due to contact with a positive case out of school (e.g.: Test and Trace)</w:t>
            </w:r>
          </w:p>
          <w:p w:rsidR="00895049" w:rsidRPr="00895049" w:rsidRDefault="00895049" w:rsidP="00C64E34">
            <w:pPr>
              <w:pStyle w:val="NoSpacing"/>
              <w:ind w:left="29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lastRenderedPageBreak/>
              <w:t>In the event that a member of staff’s</w:t>
            </w:r>
            <w:r w:rsidR="00C64E34">
              <w:rPr>
                <w:rFonts w:cstheme="minorHAnsi"/>
                <w:b/>
              </w:rPr>
              <w:t xml:space="preserve"> </w:t>
            </w:r>
            <w:r w:rsidRPr="00895049">
              <w:rPr>
                <w:rFonts w:cstheme="minorHAnsi"/>
                <w:b/>
              </w:rPr>
              <w:t>children are forced to isolate due to their</w:t>
            </w:r>
            <w:r w:rsidR="00C64E34">
              <w:rPr>
                <w:rFonts w:cstheme="minorHAnsi"/>
                <w:b/>
              </w:rPr>
              <w:t xml:space="preserve"> </w:t>
            </w:r>
            <w:r w:rsidRPr="00895049">
              <w:rPr>
                <w:rFonts w:cstheme="minorHAnsi"/>
                <w:b/>
              </w:rPr>
              <w:t>bubble closing and they have no one to</w:t>
            </w:r>
            <w:r w:rsidR="00C64E34">
              <w:rPr>
                <w:rFonts w:cstheme="minorHAnsi"/>
                <w:b/>
              </w:rPr>
              <w:t xml:space="preserve"> </w:t>
            </w:r>
            <w:r w:rsidRPr="00895049">
              <w:rPr>
                <w:rFonts w:cstheme="minorHAnsi"/>
                <w:b/>
              </w:rPr>
              <w:t>support them in looking after their</w:t>
            </w:r>
            <w:r w:rsidR="00C64E34">
              <w:rPr>
                <w:rFonts w:cstheme="minorHAnsi"/>
                <w:b/>
              </w:rPr>
              <w:t xml:space="preserve"> </w:t>
            </w:r>
            <w:r w:rsidRPr="00895049">
              <w:rPr>
                <w:rFonts w:cstheme="minorHAnsi"/>
                <w:b/>
              </w:rPr>
              <w:t>children.</w:t>
            </w:r>
          </w:p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lastRenderedPageBreak/>
              <w:t>The bubble will remain open and will be covered by another member of staff.</w:t>
            </w:r>
          </w:p>
          <w:p w:rsidR="00B27547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lastRenderedPageBreak/>
              <w:t xml:space="preserve"> </w:t>
            </w:r>
            <w:r w:rsidR="00B27547" w:rsidRPr="00895049">
              <w:rPr>
                <w:rFonts w:cstheme="minorHAnsi"/>
                <w:b/>
              </w:rPr>
              <w:t xml:space="preserve"> The teacher should continue to plan, prepare, </w:t>
            </w:r>
            <w:r w:rsidR="00B27547">
              <w:rPr>
                <w:rFonts w:cstheme="minorHAnsi"/>
                <w:b/>
              </w:rPr>
              <w:t xml:space="preserve">Teach by </w:t>
            </w:r>
            <w:r w:rsidR="00B27547" w:rsidRPr="00895049">
              <w:rPr>
                <w:rFonts w:cstheme="minorHAnsi"/>
                <w:b/>
              </w:rPr>
              <w:t xml:space="preserve">Video call </w:t>
            </w:r>
            <w:r w:rsidR="00B27547">
              <w:rPr>
                <w:rFonts w:cstheme="minorHAnsi"/>
                <w:b/>
              </w:rPr>
              <w:t xml:space="preserve">(if appropriate) </w:t>
            </w:r>
            <w:r w:rsidR="00B27547" w:rsidRPr="00895049">
              <w:rPr>
                <w:rFonts w:cstheme="minorHAnsi"/>
                <w:b/>
              </w:rPr>
              <w:t xml:space="preserve">and upload work to  website </w:t>
            </w:r>
            <w:proofErr w:type="spellStart"/>
            <w:r w:rsidR="00B27547" w:rsidRPr="00895049">
              <w:rPr>
                <w:rFonts w:cstheme="minorHAnsi"/>
                <w:b/>
              </w:rPr>
              <w:t>etc</w:t>
            </w:r>
            <w:proofErr w:type="spellEnd"/>
            <w:r w:rsidR="00B27547" w:rsidRPr="00895049">
              <w:rPr>
                <w:rFonts w:cstheme="minorHAnsi"/>
                <w:b/>
              </w:rPr>
              <w:t xml:space="preserve"> </w:t>
            </w:r>
          </w:p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TAs may be asked to set work for classes in the event of staff shortages.</w:t>
            </w:r>
          </w:p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232" w:type="dxa"/>
            <w:vMerge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</w:p>
        </w:tc>
      </w:tr>
      <w:tr w:rsidR="00895049" w:rsidRPr="00895049" w:rsidTr="00170BE7">
        <w:tc>
          <w:tcPr>
            <w:tcW w:w="7366" w:type="dxa"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In the event of a staff member receiving a positive test and being in isolation for 10 days, assuming they are unwell</w:t>
            </w:r>
          </w:p>
        </w:tc>
        <w:tc>
          <w:tcPr>
            <w:tcW w:w="5103" w:type="dxa"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 xml:space="preserve">Work for the class will be set according to the MTP, utilising </w:t>
            </w:r>
            <w:proofErr w:type="spellStart"/>
            <w:r w:rsidRPr="00895049">
              <w:rPr>
                <w:rFonts w:cstheme="minorHAnsi"/>
                <w:b/>
              </w:rPr>
              <w:t>whiterose</w:t>
            </w:r>
            <w:proofErr w:type="spellEnd"/>
            <w:r w:rsidRPr="00895049">
              <w:rPr>
                <w:rFonts w:cstheme="minorHAnsi"/>
                <w:b/>
              </w:rPr>
              <w:t xml:space="preserve"> &amp; Oak academy.</w:t>
            </w:r>
          </w:p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  <w:r w:rsidRPr="00895049">
              <w:rPr>
                <w:rFonts w:cstheme="minorHAnsi"/>
                <w:b/>
              </w:rPr>
              <w:t>TAs will monitor dojo, make phone calls &amp; video calls</w:t>
            </w:r>
            <w:r w:rsidR="00B27547">
              <w:rPr>
                <w:rFonts w:cstheme="minorHAnsi"/>
                <w:b/>
              </w:rPr>
              <w:t xml:space="preserve"> as </w:t>
            </w:r>
            <w:r w:rsidR="00A02038">
              <w:rPr>
                <w:rFonts w:cstheme="minorHAnsi"/>
                <w:b/>
              </w:rPr>
              <w:t>appropriate</w:t>
            </w:r>
            <w:r w:rsidRPr="0089504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32" w:type="dxa"/>
            <w:vMerge/>
          </w:tcPr>
          <w:p w:rsidR="00895049" w:rsidRPr="00895049" w:rsidRDefault="00895049" w:rsidP="00895049">
            <w:pPr>
              <w:pStyle w:val="NoSpacing"/>
              <w:rPr>
                <w:rFonts w:cstheme="minorHAnsi"/>
                <w:b/>
              </w:rPr>
            </w:pPr>
          </w:p>
        </w:tc>
      </w:tr>
      <w:tr w:rsidR="00A02038" w:rsidRPr="00895049" w:rsidTr="001300BB">
        <w:tc>
          <w:tcPr>
            <w:tcW w:w="15701" w:type="dxa"/>
            <w:gridSpan w:val="3"/>
          </w:tcPr>
          <w:p w:rsidR="00A02038" w:rsidRDefault="00A02038" w:rsidP="0089504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SEND Support:</w:t>
            </w:r>
          </w:p>
          <w:p w:rsidR="00A02038" w:rsidRPr="00895049" w:rsidRDefault="00A02038" w:rsidP="0089504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Adapted work for children receiving a differentiated curriculum in class will continue to be provided and uploaded to the website. Individual phone/video call support will be provided in addition to support parents and children who have an EHCP.</w:t>
            </w:r>
          </w:p>
        </w:tc>
      </w:tr>
      <w:tr w:rsidR="00BF5A54" w:rsidRPr="00895049" w:rsidTr="001300BB">
        <w:tc>
          <w:tcPr>
            <w:tcW w:w="15701" w:type="dxa"/>
            <w:gridSpan w:val="3"/>
          </w:tcPr>
          <w:p w:rsidR="00BF5A54" w:rsidRDefault="00BF5A54" w:rsidP="0089504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Technology:</w:t>
            </w:r>
          </w:p>
          <w:p w:rsidR="00BF5A54" w:rsidRDefault="00BF5A54" w:rsidP="0089504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 have asked parents to let us know if they do not have the required technology at home, so that we can plan to source this.</w:t>
            </w:r>
          </w:p>
        </w:tc>
      </w:tr>
    </w:tbl>
    <w:p w:rsidR="00D44EB2" w:rsidRPr="00895049" w:rsidRDefault="00D44EB2" w:rsidP="00895049">
      <w:pPr>
        <w:tabs>
          <w:tab w:val="left" w:pos="1455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D44EB2" w:rsidRPr="00895049" w:rsidSect="00692A3A">
      <w:headerReference w:type="default" r:id="rId8"/>
      <w:pgSz w:w="16838" w:h="11906" w:orient="landscape"/>
      <w:pgMar w:top="1843" w:right="395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E" w:rsidRDefault="009C031E" w:rsidP="00FD54EE">
      <w:r>
        <w:separator/>
      </w:r>
    </w:p>
  </w:endnote>
  <w:endnote w:type="continuationSeparator" w:id="0">
    <w:p w:rsidR="009C031E" w:rsidRDefault="009C031E" w:rsidP="00FD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E" w:rsidRDefault="009C031E" w:rsidP="00FD54EE">
      <w:r>
        <w:separator/>
      </w:r>
    </w:p>
  </w:footnote>
  <w:footnote w:type="continuationSeparator" w:id="0">
    <w:p w:rsidR="009C031E" w:rsidRDefault="009C031E" w:rsidP="00FD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E" w:rsidRDefault="003163C3" w:rsidP="00793CD8">
    <w:pPr>
      <w:pStyle w:val="Header"/>
      <w:jc w:val="center"/>
      <w:rPr>
        <w:rFonts w:ascii="Goudy Old Style" w:hAnsi="Goudy Old Style" w:cs="Arial"/>
        <w:i/>
        <w:sz w:val="32"/>
      </w:rPr>
    </w:pPr>
    <w:r>
      <w:rPr>
        <w:noProof/>
        <w:sz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2535555</wp:posOffset>
          </wp:positionH>
          <wp:positionV relativeFrom="paragraph">
            <wp:posOffset>-154305</wp:posOffset>
          </wp:positionV>
          <wp:extent cx="867410" cy="101346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031E" w:rsidRDefault="009C031E" w:rsidP="00793CD8">
    <w:pPr>
      <w:pStyle w:val="Header"/>
      <w:jc w:val="center"/>
      <w:rPr>
        <w:rFonts w:ascii="Goudy Old Style" w:hAnsi="Goudy Old Style" w:cs="Arial"/>
        <w:i/>
        <w:sz w:val="32"/>
      </w:rPr>
    </w:pPr>
  </w:p>
  <w:p w:rsidR="009C031E" w:rsidRPr="00804D5F" w:rsidRDefault="003163C3" w:rsidP="00793CD8">
    <w:pPr>
      <w:pStyle w:val="Header"/>
      <w:jc w:val="center"/>
      <w:rPr>
        <w:rFonts w:cstheme="minorHAnsi"/>
        <w:color w:val="4F6228" w:themeColor="accent3" w:themeShade="80"/>
        <w:sz w:val="32"/>
      </w:rPr>
    </w:pPr>
    <w:r w:rsidRPr="00804D5F">
      <w:rPr>
        <w:rFonts w:cstheme="minorHAnsi"/>
        <w:color w:val="4F6228" w:themeColor="accent3" w:themeShade="80"/>
        <w:sz w:val="32"/>
      </w:rPr>
      <w:t>Benwick Primary School</w:t>
    </w:r>
  </w:p>
  <w:p w:rsidR="009C031E" w:rsidRPr="00804D5F" w:rsidRDefault="002D1381" w:rsidP="00793CD8">
    <w:pPr>
      <w:pStyle w:val="Header"/>
      <w:jc w:val="center"/>
      <w:rPr>
        <w:rFonts w:cstheme="minorHAnsi"/>
        <w:color w:val="4F6228" w:themeColor="accent3" w:themeShade="80"/>
        <w:sz w:val="32"/>
      </w:rPr>
    </w:pPr>
    <w:r>
      <w:rPr>
        <w:rFonts w:cstheme="minorHAnsi"/>
        <w:color w:val="4F6228" w:themeColor="accent3" w:themeShade="80"/>
        <w:sz w:val="32"/>
      </w:rPr>
      <w:t>Remote Learning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80D"/>
    <w:multiLevelType w:val="hybridMultilevel"/>
    <w:tmpl w:val="DA0C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7DC9"/>
    <w:multiLevelType w:val="hybridMultilevel"/>
    <w:tmpl w:val="9AF0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7685"/>
    <w:multiLevelType w:val="hybridMultilevel"/>
    <w:tmpl w:val="1862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BCA"/>
    <w:multiLevelType w:val="hybridMultilevel"/>
    <w:tmpl w:val="AC2C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C40"/>
    <w:multiLevelType w:val="hybridMultilevel"/>
    <w:tmpl w:val="C96CA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49B"/>
    <w:multiLevelType w:val="hybridMultilevel"/>
    <w:tmpl w:val="CABC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623"/>
    <w:multiLevelType w:val="hybridMultilevel"/>
    <w:tmpl w:val="CB8E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959"/>
    <w:multiLevelType w:val="hybridMultilevel"/>
    <w:tmpl w:val="25F2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780"/>
    <w:multiLevelType w:val="hybridMultilevel"/>
    <w:tmpl w:val="6C4E4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32C67"/>
    <w:multiLevelType w:val="hybridMultilevel"/>
    <w:tmpl w:val="721AE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F3643"/>
    <w:multiLevelType w:val="multilevel"/>
    <w:tmpl w:val="E5E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220EE"/>
    <w:multiLevelType w:val="hybridMultilevel"/>
    <w:tmpl w:val="0684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3D37"/>
    <w:multiLevelType w:val="hybridMultilevel"/>
    <w:tmpl w:val="2BA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0FFC"/>
    <w:multiLevelType w:val="hybridMultilevel"/>
    <w:tmpl w:val="D17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7A15"/>
    <w:multiLevelType w:val="hybridMultilevel"/>
    <w:tmpl w:val="A776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73C63"/>
    <w:multiLevelType w:val="hybridMultilevel"/>
    <w:tmpl w:val="D0AC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CE9"/>
    <w:multiLevelType w:val="hybridMultilevel"/>
    <w:tmpl w:val="B6BC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2051"/>
    <w:multiLevelType w:val="hybridMultilevel"/>
    <w:tmpl w:val="D742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A48E5"/>
    <w:multiLevelType w:val="hybridMultilevel"/>
    <w:tmpl w:val="5C5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36D01"/>
    <w:multiLevelType w:val="hybridMultilevel"/>
    <w:tmpl w:val="228E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40715"/>
    <w:multiLevelType w:val="hybridMultilevel"/>
    <w:tmpl w:val="702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31635"/>
    <w:multiLevelType w:val="hybridMultilevel"/>
    <w:tmpl w:val="3CBC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516C"/>
    <w:multiLevelType w:val="hybridMultilevel"/>
    <w:tmpl w:val="3E7C7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50FD5"/>
    <w:multiLevelType w:val="hybridMultilevel"/>
    <w:tmpl w:val="7B9C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74A"/>
    <w:multiLevelType w:val="hybridMultilevel"/>
    <w:tmpl w:val="838A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1531"/>
    <w:multiLevelType w:val="hybridMultilevel"/>
    <w:tmpl w:val="7E0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4755"/>
    <w:multiLevelType w:val="hybridMultilevel"/>
    <w:tmpl w:val="FFD0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B53EC"/>
    <w:multiLevelType w:val="hybridMultilevel"/>
    <w:tmpl w:val="8114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16"/>
  </w:num>
  <w:num w:numId="5">
    <w:abstractNumId w:val="3"/>
  </w:num>
  <w:num w:numId="6">
    <w:abstractNumId w:val="11"/>
  </w:num>
  <w:num w:numId="7">
    <w:abstractNumId w:val="24"/>
  </w:num>
  <w:num w:numId="8">
    <w:abstractNumId w:val="10"/>
  </w:num>
  <w:num w:numId="9">
    <w:abstractNumId w:val="27"/>
  </w:num>
  <w:num w:numId="10">
    <w:abstractNumId w:val="18"/>
  </w:num>
  <w:num w:numId="11">
    <w:abstractNumId w:val="6"/>
  </w:num>
  <w:num w:numId="12">
    <w:abstractNumId w:val="20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2"/>
  </w:num>
  <w:num w:numId="18">
    <w:abstractNumId w:val="25"/>
  </w:num>
  <w:num w:numId="19">
    <w:abstractNumId w:val="14"/>
  </w:num>
  <w:num w:numId="20">
    <w:abstractNumId w:val="13"/>
  </w:num>
  <w:num w:numId="21">
    <w:abstractNumId w:val="8"/>
  </w:num>
  <w:num w:numId="22">
    <w:abstractNumId w:val="0"/>
  </w:num>
  <w:num w:numId="23">
    <w:abstractNumId w:val="7"/>
  </w:num>
  <w:num w:numId="24">
    <w:abstractNumId w:val="9"/>
  </w:num>
  <w:num w:numId="25">
    <w:abstractNumId w:val="12"/>
  </w:num>
  <w:num w:numId="26">
    <w:abstractNumId w:val="22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E"/>
    <w:rsid w:val="00003FA5"/>
    <w:rsid w:val="00051939"/>
    <w:rsid w:val="00051DA2"/>
    <w:rsid w:val="0005434C"/>
    <w:rsid w:val="00075464"/>
    <w:rsid w:val="00083F09"/>
    <w:rsid w:val="0009348D"/>
    <w:rsid w:val="000B0030"/>
    <w:rsid w:val="000C49BC"/>
    <w:rsid w:val="001179A0"/>
    <w:rsid w:val="00133A89"/>
    <w:rsid w:val="00134D53"/>
    <w:rsid w:val="00153B78"/>
    <w:rsid w:val="001817BB"/>
    <w:rsid w:val="00187240"/>
    <w:rsid w:val="00190B97"/>
    <w:rsid w:val="001973CD"/>
    <w:rsid w:val="001B20FD"/>
    <w:rsid w:val="001B2E48"/>
    <w:rsid w:val="001C695D"/>
    <w:rsid w:val="001E31AF"/>
    <w:rsid w:val="002043FA"/>
    <w:rsid w:val="0021279F"/>
    <w:rsid w:val="00222E64"/>
    <w:rsid w:val="0022360D"/>
    <w:rsid w:val="002254F1"/>
    <w:rsid w:val="00260DA4"/>
    <w:rsid w:val="002613C3"/>
    <w:rsid w:val="0027147D"/>
    <w:rsid w:val="00281930"/>
    <w:rsid w:val="0028632B"/>
    <w:rsid w:val="00286574"/>
    <w:rsid w:val="002B2940"/>
    <w:rsid w:val="002B38D5"/>
    <w:rsid w:val="002C0B16"/>
    <w:rsid w:val="002D1381"/>
    <w:rsid w:val="002D3D82"/>
    <w:rsid w:val="002E7B91"/>
    <w:rsid w:val="002F07A9"/>
    <w:rsid w:val="002F0BD1"/>
    <w:rsid w:val="002F669C"/>
    <w:rsid w:val="003163C3"/>
    <w:rsid w:val="00327F7F"/>
    <w:rsid w:val="003321FB"/>
    <w:rsid w:val="00333CC5"/>
    <w:rsid w:val="0035498E"/>
    <w:rsid w:val="003717B2"/>
    <w:rsid w:val="003773BE"/>
    <w:rsid w:val="0038684F"/>
    <w:rsid w:val="003B18BB"/>
    <w:rsid w:val="003B6E2A"/>
    <w:rsid w:val="003C4ED5"/>
    <w:rsid w:val="003E7CCF"/>
    <w:rsid w:val="003F42F9"/>
    <w:rsid w:val="00400443"/>
    <w:rsid w:val="00401DA5"/>
    <w:rsid w:val="0041777D"/>
    <w:rsid w:val="00420B8F"/>
    <w:rsid w:val="00420FAC"/>
    <w:rsid w:val="00423F02"/>
    <w:rsid w:val="00434DE5"/>
    <w:rsid w:val="00474F62"/>
    <w:rsid w:val="0048717F"/>
    <w:rsid w:val="00487B62"/>
    <w:rsid w:val="004909C6"/>
    <w:rsid w:val="004B4168"/>
    <w:rsid w:val="004C0B79"/>
    <w:rsid w:val="004C38DA"/>
    <w:rsid w:val="004D1919"/>
    <w:rsid w:val="004E5275"/>
    <w:rsid w:val="00501DA6"/>
    <w:rsid w:val="00501E60"/>
    <w:rsid w:val="00527329"/>
    <w:rsid w:val="005402E5"/>
    <w:rsid w:val="005527FF"/>
    <w:rsid w:val="00573800"/>
    <w:rsid w:val="00575AA1"/>
    <w:rsid w:val="005B0B5B"/>
    <w:rsid w:val="0061343A"/>
    <w:rsid w:val="00616D8F"/>
    <w:rsid w:val="006260D4"/>
    <w:rsid w:val="00630356"/>
    <w:rsid w:val="00644ADF"/>
    <w:rsid w:val="006467E1"/>
    <w:rsid w:val="00654927"/>
    <w:rsid w:val="00673542"/>
    <w:rsid w:val="00682DAA"/>
    <w:rsid w:val="00692A3A"/>
    <w:rsid w:val="0069334B"/>
    <w:rsid w:val="006A3A9D"/>
    <w:rsid w:val="006B5C9E"/>
    <w:rsid w:val="006B71E1"/>
    <w:rsid w:val="006C10E3"/>
    <w:rsid w:val="006C7C79"/>
    <w:rsid w:val="006F66B9"/>
    <w:rsid w:val="00730DDA"/>
    <w:rsid w:val="0073111E"/>
    <w:rsid w:val="00743458"/>
    <w:rsid w:val="00752317"/>
    <w:rsid w:val="0077693B"/>
    <w:rsid w:val="00782E74"/>
    <w:rsid w:val="00793CD8"/>
    <w:rsid w:val="00795F9B"/>
    <w:rsid w:val="00796DEF"/>
    <w:rsid w:val="007A5FBF"/>
    <w:rsid w:val="007A7208"/>
    <w:rsid w:val="007D4AF9"/>
    <w:rsid w:val="007F0D04"/>
    <w:rsid w:val="008019EE"/>
    <w:rsid w:val="00804D5F"/>
    <w:rsid w:val="00807686"/>
    <w:rsid w:val="00810376"/>
    <w:rsid w:val="00810F00"/>
    <w:rsid w:val="00814CFD"/>
    <w:rsid w:val="00815CD2"/>
    <w:rsid w:val="008262CB"/>
    <w:rsid w:val="00846AB8"/>
    <w:rsid w:val="00850AB4"/>
    <w:rsid w:val="00861A63"/>
    <w:rsid w:val="00873AE3"/>
    <w:rsid w:val="00884A71"/>
    <w:rsid w:val="00893678"/>
    <w:rsid w:val="00895049"/>
    <w:rsid w:val="008B65F5"/>
    <w:rsid w:val="008C447F"/>
    <w:rsid w:val="008D0126"/>
    <w:rsid w:val="008D0EBC"/>
    <w:rsid w:val="008D23AA"/>
    <w:rsid w:val="008E4D97"/>
    <w:rsid w:val="008F0C5C"/>
    <w:rsid w:val="008F17E9"/>
    <w:rsid w:val="00913E17"/>
    <w:rsid w:val="00914049"/>
    <w:rsid w:val="00926ABA"/>
    <w:rsid w:val="0093595E"/>
    <w:rsid w:val="00957DA8"/>
    <w:rsid w:val="0096085C"/>
    <w:rsid w:val="00984505"/>
    <w:rsid w:val="00994624"/>
    <w:rsid w:val="00997209"/>
    <w:rsid w:val="009B5032"/>
    <w:rsid w:val="009C031E"/>
    <w:rsid w:val="009C17AE"/>
    <w:rsid w:val="009C5C02"/>
    <w:rsid w:val="009C63E7"/>
    <w:rsid w:val="009C76A7"/>
    <w:rsid w:val="009D13CC"/>
    <w:rsid w:val="009D3363"/>
    <w:rsid w:val="009D5F32"/>
    <w:rsid w:val="009F0D6D"/>
    <w:rsid w:val="009F3F46"/>
    <w:rsid w:val="00A02038"/>
    <w:rsid w:val="00A24E27"/>
    <w:rsid w:val="00A41351"/>
    <w:rsid w:val="00A43AEB"/>
    <w:rsid w:val="00A45D03"/>
    <w:rsid w:val="00A51673"/>
    <w:rsid w:val="00A560C0"/>
    <w:rsid w:val="00A61527"/>
    <w:rsid w:val="00A7007C"/>
    <w:rsid w:val="00A72795"/>
    <w:rsid w:val="00A73C01"/>
    <w:rsid w:val="00A95F35"/>
    <w:rsid w:val="00A96A9A"/>
    <w:rsid w:val="00AC00AA"/>
    <w:rsid w:val="00AC1A64"/>
    <w:rsid w:val="00AC44B5"/>
    <w:rsid w:val="00AD769C"/>
    <w:rsid w:val="00AF27CF"/>
    <w:rsid w:val="00B04278"/>
    <w:rsid w:val="00B25330"/>
    <w:rsid w:val="00B257BF"/>
    <w:rsid w:val="00B27547"/>
    <w:rsid w:val="00B4279E"/>
    <w:rsid w:val="00B622FC"/>
    <w:rsid w:val="00B74753"/>
    <w:rsid w:val="00B80EE4"/>
    <w:rsid w:val="00B817F4"/>
    <w:rsid w:val="00B912ED"/>
    <w:rsid w:val="00BC3A55"/>
    <w:rsid w:val="00BD2F3F"/>
    <w:rsid w:val="00BE211D"/>
    <w:rsid w:val="00BE2509"/>
    <w:rsid w:val="00BF5A54"/>
    <w:rsid w:val="00BF695F"/>
    <w:rsid w:val="00C058D7"/>
    <w:rsid w:val="00C1121F"/>
    <w:rsid w:val="00C216C0"/>
    <w:rsid w:val="00C36324"/>
    <w:rsid w:val="00C36C4C"/>
    <w:rsid w:val="00C55EB4"/>
    <w:rsid w:val="00C6398A"/>
    <w:rsid w:val="00C64E34"/>
    <w:rsid w:val="00C77B2F"/>
    <w:rsid w:val="00C77F6B"/>
    <w:rsid w:val="00C86FDA"/>
    <w:rsid w:val="00C925DB"/>
    <w:rsid w:val="00C9303D"/>
    <w:rsid w:val="00CA4242"/>
    <w:rsid w:val="00CE0CF5"/>
    <w:rsid w:val="00CF1602"/>
    <w:rsid w:val="00D046D5"/>
    <w:rsid w:val="00D204CA"/>
    <w:rsid w:val="00D222CE"/>
    <w:rsid w:val="00D2661E"/>
    <w:rsid w:val="00D32F37"/>
    <w:rsid w:val="00D44EB2"/>
    <w:rsid w:val="00D463F7"/>
    <w:rsid w:val="00D573B9"/>
    <w:rsid w:val="00D64D30"/>
    <w:rsid w:val="00D65A03"/>
    <w:rsid w:val="00D70C8E"/>
    <w:rsid w:val="00D83CD9"/>
    <w:rsid w:val="00D9417F"/>
    <w:rsid w:val="00DA0382"/>
    <w:rsid w:val="00DB7E66"/>
    <w:rsid w:val="00DC4F32"/>
    <w:rsid w:val="00E00C8D"/>
    <w:rsid w:val="00E030BB"/>
    <w:rsid w:val="00E03EA0"/>
    <w:rsid w:val="00E059C2"/>
    <w:rsid w:val="00E11870"/>
    <w:rsid w:val="00E13057"/>
    <w:rsid w:val="00E17B13"/>
    <w:rsid w:val="00E21F54"/>
    <w:rsid w:val="00E64523"/>
    <w:rsid w:val="00E66EC6"/>
    <w:rsid w:val="00E77FCC"/>
    <w:rsid w:val="00E81E9F"/>
    <w:rsid w:val="00E83B8A"/>
    <w:rsid w:val="00E91BCD"/>
    <w:rsid w:val="00E94799"/>
    <w:rsid w:val="00EB3613"/>
    <w:rsid w:val="00EB4E51"/>
    <w:rsid w:val="00EB7FB7"/>
    <w:rsid w:val="00EC73D9"/>
    <w:rsid w:val="00ED04E8"/>
    <w:rsid w:val="00EF464C"/>
    <w:rsid w:val="00F04E88"/>
    <w:rsid w:val="00F13202"/>
    <w:rsid w:val="00F372C8"/>
    <w:rsid w:val="00F37BB3"/>
    <w:rsid w:val="00F46AF8"/>
    <w:rsid w:val="00F50A66"/>
    <w:rsid w:val="00F739AD"/>
    <w:rsid w:val="00F85E22"/>
    <w:rsid w:val="00F8618B"/>
    <w:rsid w:val="00F87823"/>
    <w:rsid w:val="00F9114B"/>
    <w:rsid w:val="00F9447C"/>
    <w:rsid w:val="00F979A9"/>
    <w:rsid w:val="00FC1CFC"/>
    <w:rsid w:val="00FD00FB"/>
    <w:rsid w:val="00FD07E4"/>
    <w:rsid w:val="00FD1029"/>
    <w:rsid w:val="00FD54EE"/>
    <w:rsid w:val="00FE3797"/>
    <w:rsid w:val="00FE69C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A41197"/>
  <w15:docId w15:val="{30D7ABC6-B32F-4108-9618-A0B6F24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4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4EE"/>
  </w:style>
  <w:style w:type="paragraph" w:styleId="Footer">
    <w:name w:val="footer"/>
    <w:basedOn w:val="Normal"/>
    <w:link w:val="FooterChar"/>
    <w:uiPriority w:val="99"/>
    <w:unhideWhenUsed/>
    <w:rsid w:val="00FD54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4EE"/>
  </w:style>
  <w:style w:type="paragraph" w:styleId="BalloonText">
    <w:name w:val="Balloon Text"/>
    <w:basedOn w:val="Normal"/>
    <w:link w:val="BalloonTextChar"/>
    <w:uiPriority w:val="99"/>
    <w:semiHidden/>
    <w:unhideWhenUsed/>
    <w:rsid w:val="00FD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5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8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9C97-6309-41B2-B8C2-D79FF633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Eden</dc:creator>
  <cp:lastModifiedBy>Head at Benwick Primary</cp:lastModifiedBy>
  <cp:revision>5</cp:revision>
  <cp:lastPrinted>2016-12-06T11:37:00Z</cp:lastPrinted>
  <dcterms:created xsi:type="dcterms:W3CDTF">2020-10-06T12:24:00Z</dcterms:created>
  <dcterms:modified xsi:type="dcterms:W3CDTF">2020-10-22T09:31:00Z</dcterms:modified>
</cp:coreProperties>
</file>